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Treasurer Report - 22 Mei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I.</w:t>
        <w:tab/>
        <w:t xml:space="preserve">Recap: No Motions from Hālāwai 03 Apelila 2019</w:t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II.</w:t>
        <w:tab/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2610"/>
        <w:gridCol w:w="2460"/>
        <w:gridCol w:w="1380"/>
        <w:gridCol w:w="1530"/>
        <w:tblGridChange w:id="0">
          <w:tblGrid>
            <w:gridCol w:w="1365"/>
            <w:gridCol w:w="2610"/>
            <w:gridCol w:w="2460"/>
            <w:gridCol w:w="1380"/>
            <w:gridCol w:w="153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Transaction Type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20190522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Deposit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Palule 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$180.00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$19,384.15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Motions:</w:t>
        <w:tab/>
        <w:t xml:space="preserve">Water dispenser in 7 kaiapuni classrooms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 xml:space="preserve">`Alemanaka for 110 haumana: $1100 ($10ea) or $550 ($5ea)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Balance does NOT reflect accurate available balance due Pre-Approved Budget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